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7B" w:rsidRPr="00817DAF" w:rsidRDefault="007444D6" w:rsidP="00817DAF">
      <w:pPr>
        <w:rPr>
          <w:b/>
          <w:sz w:val="28"/>
          <w:szCs w:val="28"/>
        </w:rPr>
      </w:pPr>
      <w:r w:rsidRPr="002F4E60">
        <w:rPr>
          <w:sz w:val="28"/>
          <w:szCs w:val="28"/>
        </w:rPr>
        <w:t>Informazioni preliminari per l’effettuazione dell</w:t>
      </w:r>
      <w:r w:rsidR="00817DAF">
        <w:rPr>
          <w:sz w:val="28"/>
          <w:szCs w:val="28"/>
        </w:rPr>
        <w:t>’</w:t>
      </w:r>
      <w:r w:rsidRPr="002F4E60">
        <w:rPr>
          <w:sz w:val="28"/>
          <w:szCs w:val="28"/>
        </w:rPr>
        <w:t xml:space="preserve"> </w:t>
      </w:r>
      <w:proofErr w:type="spellStart"/>
      <w:r w:rsidR="00817DAF" w:rsidRPr="00817DAF">
        <w:rPr>
          <w:b/>
          <w:sz w:val="28"/>
          <w:szCs w:val="28"/>
        </w:rPr>
        <w:t>Ecoendoscopia</w:t>
      </w:r>
      <w:proofErr w:type="spellEnd"/>
      <w:r w:rsidR="00817DAF" w:rsidRPr="00817DAF">
        <w:rPr>
          <w:b/>
          <w:sz w:val="28"/>
          <w:szCs w:val="28"/>
        </w:rPr>
        <w:t xml:space="preserve"> esofagea,gastrica duodenale</w:t>
      </w:r>
      <w:r w:rsidR="00817DAF">
        <w:rPr>
          <w:b/>
          <w:sz w:val="28"/>
          <w:szCs w:val="28"/>
        </w:rPr>
        <w:t xml:space="preserve"> e </w:t>
      </w:r>
      <w:proofErr w:type="spellStart"/>
      <w:r w:rsidR="00817DAF">
        <w:rPr>
          <w:b/>
          <w:sz w:val="28"/>
          <w:szCs w:val="28"/>
        </w:rPr>
        <w:t>biliopancreatica</w:t>
      </w:r>
      <w:proofErr w:type="spellEnd"/>
    </w:p>
    <w:p w:rsidR="002F4E60" w:rsidRPr="004A2E19" w:rsidRDefault="002F4E60" w:rsidP="002F4E60">
      <w:pPr>
        <w:rPr>
          <w:sz w:val="24"/>
          <w:szCs w:val="24"/>
        </w:rPr>
      </w:pPr>
      <w:r w:rsidRPr="004A2E19">
        <w:rPr>
          <w:b/>
          <w:sz w:val="24"/>
          <w:szCs w:val="24"/>
        </w:rPr>
        <w:t xml:space="preserve">Preparazione all’esame: </w:t>
      </w:r>
      <w:r w:rsidRPr="004A2E19">
        <w:rPr>
          <w:sz w:val="24"/>
          <w:szCs w:val="24"/>
        </w:rPr>
        <w:t>per sottoporsi all</w:t>
      </w:r>
      <w:r w:rsidR="00817DAF">
        <w:rPr>
          <w:sz w:val="24"/>
          <w:szCs w:val="24"/>
        </w:rPr>
        <w:t>’</w:t>
      </w:r>
      <w:proofErr w:type="spellStart"/>
      <w:r w:rsidR="00817DAF">
        <w:rPr>
          <w:sz w:val="24"/>
          <w:szCs w:val="24"/>
        </w:rPr>
        <w:t>ecoendoscopia</w:t>
      </w:r>
      <w:proofErr w:type="spellEnd"/>
      <w:r w:rsidR="00817DAF">
        <w:rPr>
          <w:sz w:val="24"/>
          <w:szCs w:val="24"/>
        </w:rPr>
        <w:t xml:space="preserve"> dell’apparato digerente superiore </w:t>
      </w:r>
      <w:r w:rsidRPr="004A2E19">
        <w:rPr>
          <w:sz w:val="24"/>
          <w:szCs w:val="24"/>
        </w:rPr>
        <w:t xml:space="preserve"> l’unica preparazione richiesta è quella di osservare un digiuno di almeno 8 ore prima dell’esame</w:t>
      </w:r>
      <w:r w:rsidR="00D8682F">
        <w:rPr>
          <w:sz w:val="24"/>
          <w:szCs w:val="24"/>
        </w:rPr>
        <w:t>. Il giorno dell’esame, nelle prime ore del mattino è possibile assumere, se necessario,  farmaci per via orale, con poca acqua.</w:t>
      </w:r>
    </w:p>
    <w:p w:rsidR="002F4E60" w:rsidRPr="004A2E19" w:rsidRDefault="002F4E60" w:rsidP="002F4E60">
      <w:pPr>
        <w:rPr>
          <w:sz w:val="24"/>
          <w:szCs w:val="24"/>
        </w:rPr>
      </w:pPr>
      <w:r w:rsidRPr="004A2E19">
        <w:rPr>
          <w:b/>
          <w:sz w:val="24"/>
          <w:szCs w:val="24"/>
        </w:rPr>
        <w:t xml:space="preserve">Esami da portare il giorno dell’esame: </w:t>
      </w:r>
      <w:r w:rsidRPr="004A2E19">
        <w:rPr>
          <w:sz w:val="24"/>
          <w:szCs w:val="24"/>
        </w:rPr>
        <w:t xml:space="preserve">presso il nostro centro </w:t>
      </w:r>
      <w:r w:rsidR="00B97073" w:rsidRPr="004A2E19">
        <w:rPr>
          <w:sz w:val="24"/>
          <w:szCs w:val="24"/>
        </w:rPr>
        <w:t xml:space="preserve">richiediamo agli utenti  che si sottopongono agli esami endoscopici almeno le seguenti indagini di laboratorio: </w:t>
      </w:r>
      <w:r w:rsidR="00B97073" w:rsidRPr="004A2E19">
        <w:rPr>
          <w:b/>
          <w:sz w:val="24"/>
          <w:szCs w:val="24"/>
        </w:rPr>
        <w:t>emocromo, piastrine, PT, PTT ed INR</w:t>
      </w:r>
      <w:r w:rsidR="00B97073" w:rsidRPr="004A2E19">
        <w:rPr>
          <w:sz w:val="24"/>
          <w:szCs w:val="24"/>
        </w:rPr>
        <w:t>. Tali indagini sono importanti per poter effettuare</w:t>
      </w:r>
      <w:r w:rsidR="00817DAF">
        <w:rPr>
          <w:sz w:val="24"/>
          <w:szCs w:val="24"/>
        </w:rPr>
        <w:t xml:space="preserve"> con maggiore sicurezza biopsie</w:t>
      </w:r>
      <w:r w:rsidR="00B97073" w:rsidRPr="004A2E19">
        <w:rPr>
          <w:sz w:val="24"/>
          <w:szCs w:val="24"/>
        </w:rPr>
        <w:t xml:space="preserve">. Inoltre, anche se </w:t>
      </w:r>
      <w:r w:rsidR="00377018" w:rsidRPr="004A2E19">
        <w:rPr>
          <w:sz w:val="24"/>
          <w:szCs w:val="24"/>
        </w:rPr>
        <w:t xml:space="preserve">nel nostro centro </w:t>
      </w:r>
      <w:r w:rsidR="00B97073" w:rsidRPr="004A2E19">
        <w:rPr>
          <w:sz w:val="24"/>
          <w:szCs w:val="24"/>
        </w:rPr>
        <w:t xml:space="preserve">la detersione e la disinfezione degli strumenti viene effettuata </w:t>
      </w:r>
      <w:r w:rsidR="00377018" w:rsidRPr="004A2E19">
        <w:rPr>
          <w:sz w:val="24"/>
          <w:szCs w:val="24"/>
        </w:rPr>
        <w:t xml:space="preserve">rispettando gli attuali standard qualitativi, riteniamo utile, per una maggiore sicurezza degli utenti richiedere il  </w:t>
      </w:r>
      <w:r w:rsidR="00377018" w:rsidRPr="004A2E19">
        <w:rPr>
          <w:b/>
          <w:sz w:val="24"/>
          <w:szCs w:val="24"/>
        </w:rPr>
        <w:t xml:space="preserve">dosaggio dei </w:t>
      </w:r>
      <w:proofErr w:type="spellStart"/>
      <w:r w:rsidR="00377018" w:rsidRPr="004A2E19">
        <w:rPr>
          <w:b/>
          <w:sz w:val="24"/>
          <w:szCs w:val="24"/>
        </w:rPr>
        <w:t>markers</w:t>
      </w:r>
      <w:proofErr w:type="spellEnd"/>
      <w:r w:rsidR="00377018" w:rsidRPr="004A2E19">
        <w:rPr>
          <w:b/>
          <w:sz w:val="24"/>
          <w:szCs w:val="24"/>
        </w:rPr>
        <w:t xml:space="preserve"> dell’epatite B e C</w:t>
      </w:r>
      <w:r w:rsidR="00377018" w:rsidRPr="004A2E19">
        <w:rPr>
          <w:sz w:val="24"/>
          <w:szCs w:val="24"/>
        </w:rPr>
        <w:t xml:space="preserve"> ( </w:t>
      </w:r>
      <w:r w:rsidR="000A677F" w:rsidRPr="004A2E19">
        <w:rPr>
          <w:sz w:val="24"/>
          <w:szCs w:val="24"/>
        </w:rPr>
        <w:t xml:space="preserve">tali esami </w:t>
      </w:r>
      <w:r w:rsidR="00377018" w:rsidRPr="004A2E19">
        <w:rPr>
          <w:sz w:val="24"/>
          <w:szCs w:val="24"/>
        </w:rPr>
        <w:t xml:space="preserve">sono considerati validi </w:t>
      </w:r>
      <w:r w:rsidR="000A677F" w:rsidRPr="004A2E19">
        <w:rPr>
          <w:sz w:val="24"/>
          <w:szCs w:val="24"/>
        </w:rPr>
        <w:t xml:space="preserve">anche se </w:t>
      </w:r>
      <w:r w:rsidR="00377018" w:rsidRPr="004A2E19">
        <w:rPr>
          <w:sz w:val="24"/>
          <w:szCs w:val="24"/>
        </w:rPr>
        <w:t>effe</w:t>
      </w:r>
      <w:r w:rsidR="00EA739D" w:rsidRPr="004A2E19">
        <w:rPr>
          <w:sz w:val="24"/>
          <w:szCs w:val="24"/>
        </w:rPr>
        <w:t xml:space="preserve">ttuati </w:t>
      </w:r>
      <w:r w:rsidR="000A677F" w:rsidRPr="004A2E19">
        <w:rPr>
          <w:sz w:val="24"/>
          <w:szCs w:val="24"/>
        </w:rPr>
        <w:t>entro</w:t>
      </w:r>
      <w:r w:rsidR="00EA739D" w:rsidRPr="004A2E19">
        <w:rPr>
          <w:sz w:val="24"/>
          <w:szCs w:val="24"/>
        </w:rPr>
        <w:t xml:space="preserve"> 3 mesi).</w:t>
      </w:r>
      <w:r w:rsidR="00817DAF">
        <w:rPr>
          <w:sz w:val="24"/>
          <w:szCs w:val="24"/>
        </w:rPr>
        <w:t xml:space="preserve"> Poiché tal</w:t>
      </w:r>
      <w:r w:rsidR="00402011">
        <w:rPr>
          <w:sz w:val="24"/>
          <w:szCs w:val="24"/>
        </w:rPr>
        <w:t>e</w:t>
      </w:r>
      <w:r w:rsidR="00817DAF">
        <w:rPr>
          <w:sz w:val="24"/>
          <w:szCs w:val="24"/>
        </w:rPr>
        <w:t xml:space="preserve"> tipo di esame viene da noi effettuato con una </w:t>
      </w:r>
      <w:proofErr w:type="spellStart"/>
      <w:r w:rsidR="00817DAF">
        <w:rPr>
          <w:sz w:val="24"/>
          <w:szCs w:val="24"/>
        </w:rPr>
        <w:t>sedazione</w:t>
      </w:r>
      <w:proofErr w:type="spellEnd"/>
      <w:r w:rsidR="00817DAF">
        <w:rPr>
          <w:sz w:val="24"/>
          <w:szCs w:val="24"/>
        </w:rPr>
        <w:t xml:space="preserve"> cosciente è necessario praticare anche le indagini di laboratorio di base </w:t>
      </w:r>
      <w:r w:rsidR="00817DAF" w:rsidRPr="004A2E19">
        <w:rPr>
          <w:sz w:val="24"/>
          <w:szCs w:val="24"/>
        </w:rPr>
        <w:t xml:space="preserve">quali </w:t>
      </w:r>
      <w:r w:rsidR="00817DAF" w:rsidRPr="00817DAF">
        <w:rPr>
          <w:b/>
          <w:sz w:val="24"/>
          <w:szCs w:val="24"/>
        </w:rPr>
        <w:t xml:space="preserve">glicemia, </w:t>
      </w:r>
      <w:proofErr w:type="spellStart"/>
      <w:r w:rsidR="00817DAF" w:rsidRPr="00817DAF">
        <w:rPr>
          <w:b/>
          <w:sz w:val="24"/>
          <w:szCs w:val="24"/>
        </w:rPr>
        <w:t>creatininemia</w:t>
      </w:r>
      <w:proofErr w:type="spellEnd"/>
      <w:r w:rsidR="00817DAF" w:rsidRPr="00817DAF">
        <w:rPr>
          <w:b/>
          <w:sz w:val="24"/>
          <w:szCs w:val="24"/>
        </w:rPr>
        <w:t>, transaminasi, azotemia</w:t>
      </w:r>
      <w:r w:rsidR="00817DAF" w:rsidRPr="004A2E19">
        <w:rPr>
          <w:sz w:val="24"/>
          <w:szCs w:val="24"/>
        </w:rPr>
        <w:t xml:space="preserve"> (anche se effettuati entro 30 giorni precedenti). Infine, è richiesto un </w:t>
      </w:r>
      <w:r w:rsidR="00817DAF" w:rsidRPr="004A2E19">
        <w:rPr>
          <w:b/>
          <w:sz w:val="24"/>
          <w:szCs w:val="24"/>
        </w:rPr>
        <w:t>elettrocardiogramma con visita cardiologica</w:t>
      </w:r>
      <w:r w:rsidR="00817DAF" w:rsidRPr="004A2E19">
        <w:rPr>
          <w:sz w:val="24"/>
          <w:szCs w:val="24"/>
        </w:rPr>
        <w:t xml:space="preserve"> praticato almeno nei 6 mesi precedenti l’esame endoscopico. E’ opportuno poi portare sempre, se disponibile, tutta documentazione che riguarda la patologia per cui si pratica l’esame endoscopico. </w:t>
      </w:r>
    </w:p>
    <w:p w:rsidR="000A677F" w:rsidRPr="004A2E19" w:rsidRDefault="000A677F" w:rsidP="002F4E60">
      <w:pPr>
        <w:rPr>
          <w:sz w:val="24"/>
          <w:szCs w:val="24"/>
        </w:rPr>
      </w:pPr>
      <w:r w:rsidRPr="004A2E19">
        <w:rPr>
          <w:sz w:val="24"/>
          <w:szCs w:val="24"/>
        </w:rPr>
        <w:t xml:space="preserve">Nel caso si sia in </w:t>
      </w:r>
      <w:r w:rsidRPr="004A2E19">
        <w:rPr>
          <w:b/>
          <w:sz w:val="24"/>
          <w:szCs w:val="24"/>
        </w:rPr>
        <w:t xml:space="preserve">terapia con farmaci anticoagulanti </w:t>
      </w:r>
      <w:r w:rsidR="00264392" w:rsidRPr="004A2E19">
        <w:rPr>
          <w:b/>
          <w:sz w:val="24"/>
          <w:szCs w:val="24"/>
        </w:rPr>
        <w:t>od antiaggreganti</w:t>
      </w:r>
      <w:r w:rsidR="00264392" w:rsidRPr="004A2E19">
        <w:rPr>
          <w:sz w:val="24"/>
          <w:szCs w:val="24"/>
        </w:rPr>
        <w:t xml:space="preserve"> è necessario sospenderne la somministrazione per un numero di giorni variabile in rapporto al tipo di farmaco. Consultare per questo il proprio medico di famiglia od il cardiologo di fiducia.</w:t>
      </w:r>
      <w:r w:rsidR="007A4E56" w:rsidRPr="004A2E19">
        <w:rPr>
          <w:sz w:val="24"/>
          <w:szCs w:val="24"/>
        </w:rPr>
        <w:t xml:space="preserve"> Nel caso si assuma </w:t>
      </w:r>
      <w:proofErr w:type="spellStart"/>
      <w:r w:rsidR="007A4E56" w:rsidRPr="004A2E19">
        <w:rPr>
          <w:sz w:val="24"/>
          <w:szCs w:val="24"/>
        </w:rPr>
        <w:t>cardioaspirina</w:t>
      </w:r>
      <w:proofErr w:type="spellEnd"/>
      <w:r w:rsidR="007A4E56" w:rsidRPr="004A2E19">
        <w:rPr>
          <w:sz w:val="24"/>
          <w:szCs w:val="24"/>
        </w:rPr>
        <w:t xml:space="preserve"> non è indispensabile sospenderne la somministrazione se si devono effettuare solo delle biopsie diagnostiche.</w:t>
      </w:r>
    </w:p>
    <w:p w:rsidR="007A4E56" w:rsidRPr="004A2E19" w:rsidRDefault="007A4E56" w:rsidP="002F4E60">
      <w:pPr>
        <w:rPr>
          <w:sz w:val="24"/>
          <w:szCs w:val="24"/>
        </w:rPr>
      </w:pPr>
      <w:r w:rsidRPr="004A2E19">
        <w:rPr>
          <w:sz w:val="24"/>
          <w:szCs w:val="24"/>
        </w:rPr>
        <w:t xml:space="preserve">Nel caso si soffra di </w:t>
      </w:r>
      <w:r w:rsidRPr="004A2E19">
        <w:rPr>
          <w:b/>
          <w:sz w:val="24"/>
          <w:szCs w:val="24"/>
        </w:rPr>
        <w:t>allergie,</w:t>
      </w:r>
      <w:r w:rsidRPr="004A2E19">
        <w:rPr>
          <w:sz w:val="24"/>
          <w:szCs w:val="24"/>
        </w:rPr>
        <w:t xml:space="preserve"> è necessario praticare </w:t>
      </w:r>
      <w:r w:rsidR="00FB135E">
        <w:rPr>
          <w:sz w:val="24"/>
          <w:szCs w:val="24"/>
        </w:rPr>
        <w:t xml:space="preserve"> una </w:t>
      </w:r>
      <w:r w:rsidRPr="004A2E19">
        <w:rPr>
          <w:sz w:val="24"/>
          <w:szCs w:val="24"/>
        </w:rPr>
        <w:t xml:space="preserve">profilassi antiallergica nei 3 giorni precedenti l’esame  con un </w:t>
      </w:r>
      <w:proofErr w:type="spellStart"/>
      <w:r w:rsidRPr="004A2E19">
        <w:rPr>
          <w:sz w:val="24"/>
          <w:szCs w:val="24"/>
        </w:rPr>
        <w:t>antiistaminico</w:t>
      </w:r>
      <w:proofErr w:type="spellEnd"/>
      <w:r w:rsidRPr="004A2E19">
        <w:rPr>
          <w:sz w:val="24"/>
          <w:szCs w:val="24"/>
        </w:rPr>
        <w:t xml:space="preserve"> (ad esempio </w:t>
      </w:r>
      <w:proofErr w:type="spellStart"/>
      <w:r w:rsidRPr="004A2E19">
        <w:rPr>
          <w:sz w:val="24"/>
          <w:szCs w:val="24"/>
        </w:rPr>
        <w:t>Zirtec</w:t>
      </w:r>
      <w:proofErr w:type="spellEnd"/>
      <w:r w:rsidRPr="004A2E19">
        <w:rPr>
          <w:sz w:val="24"/>
          <w:szCs w:val="24"/>
        </w:rPr>
        <w:t xml:space="preserve"> 1 </w:t>
      </w:r>
      <w:proofErr w:type="spellStart"/>
      <w:r w:rsidRPr="004A2E19">
        <w:rPr>
          <w:sz w:val="24"/>
          <w:szCs w:val="24"/>
        </w:rPr>
        <w:t>cp</w:t>
      </w:r>
      <w:proofErr w:type="spellEnd"/>
      <w:r w:rsidRPr="004A2E19">
        <w:rPr>
          <w:sz w:val="24"/>
          <w:szCs w:val="24"/>
        </w:rPr>
        <w:t xml:space="preserve"> da 10 mg al mattino) e </w:t>
      </w:r>
      <w:proofErr w:type="spellStart"/>
      <w:r w:rsidRPr="004A2E19">
        <w:rPr>
          <w:sz w:val="24"/>
          <w:szCs w:val="24"/>
        </w:rPr>
        <w:t>ranitidina</w:t>
      </w:r>
      <w:proofErr w:type="spellEnd"/>
      <w:r w:rsidRPr="004A2E19">
        <w:rPr>
          <w:sz w:val="24"/>
          <w:szCs w:val="24"/>
        </w:rPr>
        <w:t xml:space="preserve"> 1 </w:t>
      </w:r>
      <w:proofErr w:type="spellStart"/>
      <w:r w:rsidRPr="004A2E19">
        <w:rPr>
          <w:sz w:val="24"/>
          <w:szCs w:val="24"/>
        </w:rPr>
        <w:t>cp</w:t>
      </w:r>
      <w:proofErr w:type="spellEnd"/>
      <w:r w:rsidRPr="004A2E19">
        <w:rPr>
          <w:sz w:val="24"/>
          <w:szCs w:val="24"/>
        </w:rPr>
        <w:t xml:space="preserve"> da 300mg la sera prima di andare a letto</w:t>
      </w:r>
      <w:r w:rsidR="004A2E19" w:rsidRPr="004A2E19">
        <w:rPr>
          <w:sz w:val="24"/>
          <w:szCs w:val="24"/>
        </w:rPr>
        <w:t>. Si consiglia anche di consultare il proprio medico di famiglia</w:t>
      </w:r>
      <w:r w:rsidR="00FB135E">
        <w:rPr>
          <w:sz w:val="24"/>
          <w:szCs w:val="24"/>
        </w:rPr>
        <w:t xml:space="preserve"> per tale profilassi</w:t>
      </w:r>
      <w:r w:rsidR="004A2E19" w:rsidRPr="004A2E19">
        <w:rPr>
          <w:sz w:val="24"/>
          <w:szCs w:val="24"/>
        </w:rPr>
        <w:t>.</w:t>
      </w:r>
    </w:p>
    <w:p w:rsidR="004A2E19" w:rsidRPr="004A2E19" w:rsidRDefault="004A2E19" w:rsidP="002F4E60">
      <w:pPr>
        <w:rPr>
          <w:sz w:val="24"/>
          <w:szCs w:val="24"/>
        </w:rPr>
      </w:pPr>
      <w:r w:rsidRPr="004A2E19">
        <w:rPr>
          <w:sz w:val="24"/>
          <w:szCs w:val="24"/>
        </w:rPr>
        <w:t xml:space="preserve">Per qualunque ulteriore informazione rivolgersi al numero 0815666663 dalle ore 8.30 alle ore 14.00 dal </w:t>
      </w:r>
      <w:proofErr w:type="spellStart"/>
      <w:r w:rsidRPr="004A2E19">
        <w:rPr>
          <w:sz w:val="24"/>
          <w:szCs w:val="24"/>
        </w:rPr>
        <w:t>lunedi</w:t>
      </w:r>
      <w:proofErr w:type="spellEnd"/>
      <w:r w:rsidRPr="004A2E19">
        <w:rPr>
          <w:sz w:val="24"/>
          <w:szCs w:val="24"/>
        </w:rPr>
        <w:t xml:space="preserve"> al </w:t>
      </w:r>
      <w:proofErr w:type="spellStart"/>
      <w:r w:rsidRPr="004A2E19">
        <w:rPr>
          <w:sz w:val="24"/>
          <w:szCs w:val="24"/>
        </w:rPr>
        <w:t>venerdi</w:t>
      </w:r>
      <w:proofErr w:type="spellEnd"/>
      <w:r w:rsidRPr="004A2E19">
        <w:rPr>
          <w:sz w:val="24"/>
          <w:szCs w:val="24"/>
        </w:rPr>
        <w:t xml:space="preserve"> o inviare una mail all’indirizzo </w:t>
      </w:r>
      <w:hyperlink r:id="rId6" w:history="1">
        <w:r w:rsidRPr="004A2E19">
          <w:rPr>
            <w:rStyle w:val="Collegamentoipertestuale"/>
            <w:sz w:val="24"/>
            <w:szCs w:val="24"/>
          </w:rPr>
          <w:t>vincenzo.napolitano@unicampania.it</w:t>
        </w:r>
      </w:hyperlink>
      <w:r w:rsidRPr="004A2E19">
        <w:rPr>
          <w:sz w:val="24"/>
          <w:szCs w:val="24"/>
        </w:rPr>
        <w:t xml:space="preserve"> indicando nella mail anche un recapito telefonico a cui poter essere contattati</w:t>
      </w:r>
    </w:p>
    <w:p w:rsidR="007444D6" w:rsidRDefault="007444D6" w:rsidP="007C3CA7"/>
    <w:p w:rsidR="00570D7B" w:rsidRPr="007C3CA7" w:rsidRDefault="00570D7B" w:rsidP="007C3CA7"/>
    <w:sectPr w:rsidR="00570D7B" w:rsidRPr="007C3CA7" w:rsidSect="00331793">
      <w:headerReference w:type="default" r:id="rId7"/>
      <w:pgSz w:w="11906" w:h="16838"/>
      <w:pgMar w:top="1417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68" w:rsidRDefault="00D10B68" w:rsidP="007C3CA7">
      <w:pPr>
        <w:spacing w:after="0" w:line="240" w:lineRule="auto"/>
      </w:pPr>
      <w:r>
        <w:separator/>
      </w:r>
    </w:p>
  </w:endnote>
  <w:endnote w:type="continuationSeparator" w:id="0">
    <w:p w:rsidR="00D10B68" w:rsidRDefault="00D10B68" w:rsidP="007C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68" w:rsidRDefault="00D10B68" w:rsidP="007C3CA7">
      <w:pPr>
        <w:spacing w:after="0" w:line="240" w:lineRule="auto"/>
      </w:pPr>
      <w:r>
        <w:separator/>
      </w:r>
    </w:p>
  </w:footnote>
  <w:footnote w:type="continuationSeparator" w:id="0">
    <w:p w:rsidR="00D10B68" w:rsidRDefault="00D10B68" w:rsidP="007C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A7" w:rsidRPr="00570D7B" w:rsidRDefault="00514325" w:rsidP="00331793">
    <w:pPr>
      <w:pStyle w:val="Intestazione"/>
      <w:rPr>
        <w:rFonts w:ascii="Arial" w:hAnsi="Arial" w:cs="Arial"/>
        <w:sz w:val="96"/>
        <w:szCs w:val="96"/>
      </w:rPr>
    </w:pPr>
    <w:r>
      <w:rPr>
        <w:rFonts w:ascii="Arial" w:hAnsi="Arial" w:cs="Arial"/>
        <w:noProof/>
        <w:sz w:val="96"/>
        <w:szCs w:val="9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110.55pt;margin-top:9.8pt;width:401.25pt;height:46.95pt;z-index:251661312;mso-width-relative:margin;mso-height-relative:margin" stroked="f">
          <v:textbox>
            <w:txbxContent>
              <w:p w:rsidR="008643E5" w:rsidRPr="00570D7B" w:rsidRDefault="008643E5" w:rsidP="008643E5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70D7B">
                  <w:rPr>
                    <w:rFonts w:ascii="Arial" w:hAnsi="Arial" w:cs="Arial"/>
                    <w:b/>
                  </w:rPr>
                  <w:t>Dipartimento di Chirurgia Generale e Specialistica</w:t>
                </w:r>
              </w:p>
              <w:p w:rsidR="008643E5" w:rsidRPr="00570D7B" w:rsidRDefault="008643E5" w:rsidP="008643E5">
                <w:pPr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570D7B">
                  <w:rPr>
                    <w:rFonts w:ascii="Arial" w:hAnsi="Arial" w:cs="Arial"/>
                    <w:b/>
                    <w:sz w:val="24"/>
                    <w:szCs w:val="24"/>
                  </w:rPr>
                  <w:t>UOSD di Endoscopia Chirurgica</w:t>
                </w:r>
                <w:r w:rsidR="007444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="007444D6" w:rsidRPr="007444D6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Res</w:t>
                </w:r>
                <w:r w:rsidRPr="00570D7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ponsabile Prof. Vincenzo Napolitano</w:t>
                </w:r>
              </w:p>
              <w:p w:rsidR="008643E5" w:rsidRPr="008643E5" w:rsidRDefault="008643E5" w:rsidP="008643E5">
                <w:pPr>
                  <w:jc w:val="center"/>
                  <w:rPr>
                    <w:sz w:val="24"/>
                    <w:szCs w:val="24"/>
                  </w:rPr>
                </w:pPr>
              </w:p>
              <w:p w:rsidR="008643E5" w:rsidRDefault="008643E5" w:rsidP="008643E5">
                <w:pPr>
                  <w:jc w:val="center"/>
                </w:pPr>
              </w:p>
            </w:txbxContent>
          </v:textbox>
        </v:shape>
      </w:pict>
    </w:r>
    <w:r>
      <w:rPr>
        <w:rFonts w:ascii="Arial" w:hAnsi="Arial" w:cs="Arial"/>
        <w:noProof/>
        <w:sz w:val="96"/>
        <w:szCs w:val="96"/>
        <w:lang w:eastAsia="it-IT"/>
      </w:rPr>
      <w:pict>
        <v:rect id="_x0000_s5125" style="position:absolute;margin-left:-37.2pt;margin-top:-1.35pt;width:555.75pt;height:63.35pt;z-index:251662336" filled="f"/>
      </w:pict>
    </w:r>
    <w:r>
      <w:rPr>
        <w:rFonts w:ascii="Arial" w:hAnsi="Arial" w:cs="Arial"/>
        <w:noProof/>
        <w:sz w:val="96"/>
        <w:szCs w:val="96"/>
        <w:lang w:eastAsia="it-IT"/>
      </w:rPr>
      <w:pict>
        <v:shape id="_x0000_s5123" type="#_x0000_t202" style="position:absolute;margin-left:43.05pt;margin-top:26.75pt;width:79.5pt;height:26.25pt;z-index:251664384" stroked="f">
          <v:textbox style="mso-next-textbox:#_x0000_s5123">
            <w:txbxContent>
              <w:p w:rsidR="00C93A2A" w:rsidRPr="00570D7B" w:rsidRDefault="00C93A2A" w:rsidP="00C93A2A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570D7B">
                  <w:rPr>
                    <w:rFonts w:ascii="Arial" w:hAnsi="Arial" w:cs="Arial"/>
                    <w:sz w:val="16"/>
                    <w:szCs w:val="16"/>
                  </w:rPr>
                  <w:t xml:space="preserve">della  Campania </w:t>
                </w:r>
                <w:r w:rsidRPr="00570D7B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Luigi </w:t>
                </w:r>
                <w:proofErr w:type="spellStart"/>
                <w:r w:rsidRPr="00570D7B">
                  <w:rPr>
                    <w:rFonts w:ascii="Arial" w:hAnsi="Arial" w:cs="Arial"/>
                    <w:i/>
                    <w:sz w:val="16"/>
                    <w:szCs w:val="16"/>
                  </w:rPr>
                  <w:t>Vanvitelli</w:t>
                </w:r>
                <w:proofErr w:type="spellEnd"/>
              </w:p>
            </w:txbxContent>
          </v:textbox>
        </v:shape>
      </w:pict>
    </w:r>
    <w:r>
      <w:rPr>
        <w:rFonts w:ascii="Arial" w:hAnsi="Arial" w:cs="Arial"/>
        <w:noProof/>
        <w:sz w:val="96"/>
        <w:szCs w:val="96"/>
        <w:lang w:eastAsia="it-IT"/>
      </w:rPr>
      <w:pict>
        <v:shape id="_x0000_s5122" type="#_x0000_t202" style="position:absolute;margin-left:43.05pt;margin-top:5.75pt;width:54.75pt;height:27.75pt;z-index:251663360" stroked="f">
          <v:textbox style="mso-next-textbox:#_x0000_s5122">
            <w:txbxContent>
              <w:p w:rsidR="00331793" w:rsidRPr="00570D7B" w:rsidRDefault="0033179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70D7B">
                  <w:rPr>
                    <w:rFonts w:ascii="Arial" w:hAnsi="Arial" w:cs="Arial"/>
                    <w:sz w:val="16"/>
                    <w:szCs w:val="16"/>
                  </w:rPr>
                  <w:t xml:space="preserve">Università degli Studi </w:t>
                </w:r>
              </w:p>
            </w:txbxContent>
          </v:textbox>
        </v:shape>
      </w:pict>
    </w:r>
    <w:r w:rsidR="00331793" w:rsidRPr="00570D7B">
      <w:rPr>
        <w:rFonts w:ascii="Arial" w:hAnsi="Arial" w:cs="Arial"/>
        <w:noProof/>
        <w:sz w:val="96"/>
        <w:szCs w:val="96"/>
        <w:lang w:eastAsia="it-IT"/>
      </w:rPr>
      <w:t>V:</w:t>
    </w:r>
    <w:r w:rsidR="008643E5" w:rsidRPr="00570D7B">
      <w:rPr>
        <w:rFonts w:ascii="Arial" w:hAnsi="Arial" w:cs="Arial"/>
        <w:noProof/>
        <w:sz w:val="96"/>
        <w:szCs w:val="96"/>
        <w:lang w:eastAsia="it-IT"/>
      </w:rPr>
      <w:t xml:space="preserve">       </w:t>
    </w:r>
  </w:p>
  <w:p w:rsidR="00570D7B" w:rsidRDefault="00570D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0">
      <o:colormenu v:ext="edit" fillcolor="none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F2667"/>
    <w:rsid w:val="000A677F"/>
    <w:rsid w:val="00231B4B"/>
    <w:rsid w:val="00264392"/>
    <w:rsid w:val="002F4E60"/>
    <w:rsid w:val="00331793"/>
    <w:rsid w:val="00377018"/>
    <w:rsid w:val="00402011"/>
    <w:rsid w:val="004A2E19"/>
    <w:rsid w:val="004C1169"/>
    <w:rsid w:val="00514325"/>
    <w:rsid w:val="00570D7B"/>
    <w:rsid w:val="005D328D"/>
    <w:rsid w:val="007444D6"/>
    <w:rsid w:val="007A4E56"/>
    <w:rsid w:val="007B7ADE"/>
    <w:rsid w:val="007C3CA7"/>
    <w:rsid w:val="00817DAF"/>
    <w:rsid w:val="00831752"/>
    <w:rsid w:val="008643E5"/>
    <w:rsid w:val="00956877"/>
    <w:rsid w:val="00A167D8"/>
    <w:rsid w:val="00B97073"/>
    <w:rsid w:val="00C44DE6"/>
    <w:rsid w:val="00C522DE"/>
    <w:rsid w:val="00C93A2A"/>
    <w:rsid w:val="00D10B68"/>
    <w:rsid w:val="00D2345E"/>
    <w:rsid w:val="00D8682F"/>
    <w:rsid w:val="00DB3767"/>
    <w:rsid w:val="00EA739D"/>
    <w:rsid w:val="00EE0C93"/>
    <w:rsid w:val="00EF2667"/>
    <w:rsid w:val="00FB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C1169"/>
  </w:style>
  <w:style w:type="character" w:styleId="Collegamentoipertestuale">
    <w:name w:val="Hyperlink"/>
    <w:basedOn w:val="Carpredefinitoparagrafo"/>
    <w:uiPriority w:val="99"/>
    <w:unhideWhenUsed/>
    <w:rsid w:val="004C116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3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CA7"/>
  </w:style>
  <w:style w:type="paragraph" w:styleId="Pidipagina">
    <w:name w:val="footer"/>
    <w:basedOn w:val="Normale"/>
    <w:link w:val="PidipaginaCarattere"/>
    <w:uiPriority w:val="99"/>
    <w:semiHidden/>
    <w:unhideWhenUsed/>
    <w:rsid w:val="007C3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3C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CA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643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1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nzo.napolitano@unicampan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2018-06-10T14:00:00Z</dcterms:created>
  <dcterms:modified xsi:type="dcterms:W3CDTF">2018-07-07T14:33:00Z</dcterms:modified>
</cp:coreProperties>
</file>